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7C75AEE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A6101">
              <w:rPr>
                <w:rFonts w:ascii="Times New Roman" w:hAnsi="Times New Roman" w:cs="Times New Roman"/>
                <w:b/>
                <w:sz w:val="32"/>
                <w:szCs w:val="32"/>
              </w:rPr>
              <w:t>RC2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15F84583" w:rsidR="00A00505" w:rsidRPr="00A00505" w:rsidRDefault="002248C1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F77DD2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F77DD2">
              <w:rPr>
                <w:rFonts w:ascii="Times New Roman" w:hAnsi="Times New Roman" w:cs="Times New Roman"/>
                <w:b/>
                <w:sz w:val="32"/>
                <w:szCs w:val="32"/>
              </w:rPr>
              <w:t>.2025</w:t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8E4612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8E4612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8E4612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8E4612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8E4612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8E4612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8E4612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8E4612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8E4612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0" w:name="_Toc498613746"/>
      <w:bookmarkStart w:id="1" w:name="_Toc198812171"/>
      <w:r>
        <w:rPr>
          <w:caps w:val="0"/>
        </w:rPr>
        <w:t>JOHDANTO</w:t>
      </w:r>
      <w:bookmarkEnd w:id="0"/>
      <w:bookmarkEnd w:id="1"/>
    </w:p>
    <w:p w14:paraId="7A1F01C5" w14:textId="77777777" w:rsidR="00D81662" w:rsidRDefault="004B668F" w:rsidP="00E94A6F">
      <w:pPr>
        <w:pStyle w:val="Otsikko2"/>
      </w:pPr>
      <w:bookmarkStart w:id="2" w:name="_Toc498613747"/>
      <w:bookmarkStart w:id="3" w:name="_Toc198812172"/>
      <w:r>
        <w:t>Työn tausta</w:t>
      </w:r>
      <w:bookmarkEnd w:id="2"/>
      <w:bookmarkEnd w:id="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4" w:name="_Toc498613748"/>
      <w:bookmarkStart w:id="5" w:name="_Toc198812173"/>
      <w:r>
        <w:t>Määrittelyn tavoite</w:t>
      </w:r>
      <w:bookmarkEnd w:id="4"/>
      <w:bookmarkEnd w:id="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6" w:name="_Toc498613749"/>
      <w:bookmarkStart w:id="7" w:name="_Toc198812174"/>
      <w:r>
        <w:t>Tietosisältömäärittely</w:t>
      </w:r>
      <w:r w:rsidR="00F131D9">
        <w:t>t</w:t>
      </w:r>
      <w:bookmarkEnd w:id="6"/>
      <w:bookmarkEnd w:id="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9" w:name="_Toc198812175"/>
      <w:r>
        <w:lastRenderedPageBreak/>
        <w:t>Käytetty notaatio</w:t>
      </w:r>
      <w:bookmarkEnd w:id="8"/>
      <w:bookmarkEnd w:id="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10" w:name="_Toc498613751"/>
      <w:bookmarkStart w:id="11" w:name="_Toc198812176"/>
      <w:r>
        <w:t>Viitatut määrittelyt</w:t>
      </w:r>
      <w:bookmarkEnd w:id="10"/>
      <w:bookmarkEnd w:id="1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1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13" w:name="_Toc498613752"/>
      <w:bookmarkStart w:id="1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13"/>
      <w:bookmarkEnd w:id="14"/>
    </w:p>
    <w:p w14:paraId="7A1F01CD" w14:textId="77777777" w:rsidR="004B668F" w:rsidRDefault="004B668F" w:rsidP="00AE0334">
      <w:pPr>
        <w:pStyle w:val="Otsikko2"/>
      </w:pPr>
      <w:bookmarkStart w:id="15" w:name="_Toc498613753"/>
      <w:bookmarkStart w:id="16" w:name="_Toc198812178"/>
      <w:r>
        <w:t>Perusrakenne</w:t>
      </w:r>
      <w:bookmarkEnd w:id="15"/>
      <w:bookmarkEnd w:id="1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17" w:name="_Hlk163130981"/>
      <w:r w:rsidR="003E32A0">
        <w:t>Hoidon tarpeen arvio</w:t>
      </w:r>
      <w:r w:rsidR="00B41969">
        <w:t xml:space="preserve"> </w:t>
      </w:r>
      <w:bookmarkEnd w:id="1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r w:rsidRPr="00DA6101">
        <w:rPr>
          <w:b/>
          <w:noProof/>
        </w:rPr>
        <w:drawing>
          <wp:inline distT="0" distB="0" distL="0" distR="0" wp14:anchorId="1D048CAF" wp14:editId="5829C8D1">
            <wp:extent cx="5868035" cy="2426335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18" w:name="_Toc498613754"/>
      <w:bookmarkStart w:id="19" w:name="_Toc198812179"/>
      <w:proofErr w:type="spellStart"/>
      <w:r>
        <w:t>Header</w:t>
      </w:r>
      <w:bookmarkEnd w:id="18"/>
      <w:bookmarkEnd w:id="19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20" w:name="_Toc198812180"/>
      <w:r>
        <w:t>Hoidon tarpeen arvio</w:t>
      </w:r>
      <w:r w:rsidR="003E32A0">
        <w:t>inni</w:t>
      </w:r>
      <w:r>
        <w:t>n merkintä – näkymä/merkintä</w:t>
      </w:r>
      <w:bookmarkEnd w:id="20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21" w:name="_Hoidon_tarpeen_ARVION"/>
      <w:bookmarkStart w:id="22" w:name="_Toc198812181"/>
      <w:bookmarkEnd w:id="21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22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2248C1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4CC2A40B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r w:rsidR="00DA6101">
        <w:t>ja suunnitelma</w:t>
      </w:r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621C2212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Lisätiedot_nykytilasta_-" w:history="1">
        <w:r w:rsidR="00DA6101">
          <w:rPr>
            <w:rStyle w:val="Hyperlinkki"/>
          </w:rPr>
          <w:t>Lisätiedot ja suunnitelma</w:t>
        </w:r>
      </w:hyperlink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23" w:name="_Kontaktin_perustiedot_-"/>
    <w:bookmarkEnd w:id="23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24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24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2248C1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25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25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TAI @nullFlavor=”NA”</w:t>
      </w:r>
      <w:r w:rsidR="00AF7374">
        <w:br/>
      </w:r>
      <w:r w:rsidR="00AF7374">
        <w:lastRenderedPageBreak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26" w:name="_Yhteydenottopäivä_ja_-kellonaika"/>
    <w:bookmarkEnd w:id="26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7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27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28" w:name="_Asiointitapa_–_entryRelationship"/>
    <w:bookmarkEnd w:id="28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9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29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6C53F1D7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r w:rsidR="00D34163" w:rsidRPr="00FB12C9">
        <w:t>202</w:t>
      </w:r>
      <w:r w:rsidR="00D34163">
        <w:t>5</w:t>
      </w:r>
      <w:r w:rsidR="00D34163" w:rsidRPr="00FB12C9">
        <w:t>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0" w:name="_Käynnin_luonne_–"/>
    <w:bookmarkEnd w:id="30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31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31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2" w:name="_Oirearviointi_-_organizer"/>
    <w:bookmarkEnd w:id="32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33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4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34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35" w:name="_Tapahtuman_tunniste_–"/>
    <w:bookmarkEnd w:id="35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6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37" w:name="_Tapahtuman_Hilmo-tunniste_–"/>
    <w:bookmarkEnd w:id="37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8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39" w:name="_Oirearvio_–_organizer"/>
    <w:bookmarkEnd w:id="39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40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41" w:name="_Yhteydenoton_syy_–"/>
    <w:bookmarkEnd w:id="41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42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5403B369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F0A3D">
        <w:t>.2007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F0A3D">
        <w:t>.202501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43" w:name="_Arvio_oireen_alkamispäivästä"/>
    <w:bookmarkEnd w:id="43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44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45" w:name="_Arvio_oireen_alkamisajasta"/>
    <w:bookmarkEnd w:id="45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6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47" w:name="_Ammattihenkilön_arvio_hoidon"/>
    <w:bookmarkStart w:id="48" w:name="_Hlk160019031"/>
    <w:bookmarkEnd w:id="47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9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48"/>
      <w:r w:rsidR="00477D85" w:rsidRPr="000677C0">
        <w:t xml:space="preserve">– </w:t>
      </w:r>
      <w:proofErr w:type="spellStart"/>
      <w:r w:rsidR="00477D85" w:rsidRPr="000677C0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6DECBDA3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>.31</w:t>
      </w:r>
      <w:r w:rsidR="004F0A3D">
        <w:t>.</w:t>
      </w:r>
      <w:r w:rsidR="003650C8">
        <w:t>2007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3650C8">
        <w:t>.202501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3650C8">
        <w:t>.1999</w:t>
      </w:r>
      <w:r w:rsidR="00477D85">
        <w:t>) C</w:t>
      </w:r>
      <w:r w:rsidR="009F1D96">
        <w:t>D</w:t>
      </w:r>
      <w:r w:rsidR="00477D85">
        <w:t>-tietotyypillä</w:t>
      </w:r>
    </w:p>
    <w:bookmarkStart w:id="50" w:name="_Hoidon_tarpeen_arvioinnin"/>
    <w:bookmarkEnd w:id="50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55472CDE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3650C8">
        <w:t>.2008</w:t>
      </w:r>
      <w:r w:rsidR="00477D85">
        <w:t>) C</w:t>
      </w:r>
      <w:r w:rsidR="009F1D96">
        <w:t>D</w:t>
      </w:r>
      <w:r w:rsidR="00477D85">
        <w:t>-tietotyypillä</w:t>
      </w:r>
    </w:p>
    <w:bookmarkStart w:id="52" w:name="_Vastaanottava_palvelunantaja_–"/>
    <w:bookmarkEnd w:id="52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lastRenderedPageBreak/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54" w:name="_Esitiedot_asiakkaan_tai"/>
    <w:bookmarkEnd w:id="54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55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2248C1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56" w:name="_Yleinen_toimintakyky_-"/>
      <w:bookmarkEnd w:id="56"/>
    </w:p>
    <w:p w14:paraId="53CBF883" w14:textId="64093362" w:rsidR="009E426A" w:rsidRDefault="008E4612" w:rsidP="003B5C10">
      <w:pPr>
        <w:pStyle w:val="Otsikko2"/>
      </w:pPr>
      <w:hyperlink w:anchor="_Hoidon_tarpeen_ARVION" w:history="1">
        <w:bookmarkStart w:id="57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7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2248C1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58" w:name="_Lisätiedot_nykytilasta_-"/>
    <w:bookmarkEnd w:id="58"/>
    <w:p w14:paraId="53970B2D" w14:textId="6B71B51F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bookmarkStart w:id="59" w:name="_Toc198812198"/>
      <w:r w:rsidR="00DA6101">
        <w:rPr>
          <w:rStyle w:val="Hyperlinkki"/>
        </w:rPr>
        <w:t>Lisätiedot ja suunnitelma</w:t>
      </w:r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2248C1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05CF75E1" w:rsidR="001D23E0" w:rsidRPr="0095153D" w:rsidRDefault="001D23E0" w:rsidP="001D23E0">
      <w:pPr>
        <w:pStyle w:val="Snt1"/>
      </w:pPr>
      <w:r>
        <w:lastRenderedPageBreak/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r w:rsidR="00DA6101">
        <w:t xml:space="preserve">ja suunnitelma 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604C175A" w:rsidR="003B02BD" w:rsidRPr="003B02BD" w:rsidRDefault="001D23E0" w:rsidP="003B02BD">
      <w:r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r w:rsidR="00DA6101">
        <w:t>ja suunnitelma</w:t>
      </w:r>
      <w:r w:rsidR="00DA6101" w:rsidRPr="001755A4">
        <w:t xml:space="preserve"> </w:t>
      </w:r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60" w:name="_ENSIHOITOKERTOMUKSEN_TIETORYHMÄT"/>
      <w:bookmarkStart w:id="61" w:name="_OPTOMETRIAKERTOMUKSEN_TIETORYHMÄT"/>
      <w:bookmarkStart w:id="62" w:name="_OPTOMETRIAMERKINTÖJEN_TIETORYHMÄT"/>
      <w:bookmarkStart w:id="63" w:name="_Potilasmäärän_luokka_-"/>
      <w:bookmarkStart w:id="64" w:name="_Lisätiedot_tutkimukseen_tulon"/>
      <w:bookmarkStart w:id="65" w:name="_Potilaan_toimintakyky_observation"/>
      <w:bookmarkStart w:id="66" w:name="_Potilaan_yhteyshenkilöt_organizer"/>
      <w:bookmarkStart w:id="67" w:name="_Silmälasien_tai_piilolasien"/>
      <w:bookmarkStart w:id="68" w:name="_Kyynelnesteestä_tehty_havainto"/>
      <w:bookmarkStart w:id="69" w:name="_Lisätieto_stereonäöstä_-observation"/>
      <w:bookmarkStart w:id="70" w:name="_Silmän_mukautumiskyky_-organizer"/>
      <w:bookmarkStart w:id="71" w:name="_Mukautumiskyvyn_määrä_-observation"/>
      <w:bookmarkStart w:id="72" w:name="_Silmän_mukautumiskyvyn_määrän"/>
      <w:bookmarkStart w:id="73" w:name="_Mukautumiskyvyn_jousto_-observation"/>
      <w:bookmarkStart w:id="74" w:name="_Dynaaminen_skiaskopia_-observation"/>
      <w:bookmarkStart w:id="75" w:name="_Skiaskopian_menetelmä_-observation"/>
      <w:bookmarkStart w:id="76" w:name="_Silmän_mukautumiskyvyn_toimintaa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77" w:name="_Potilaan_elvytys"/>
      <w:bookmarkEnd w:id="7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78" w:name="_Toc198812199"/>
      <w:r w:rsidRPr="00BB0D12">
        <w:rPr>
          <w:caps w:val="0"/>
        </w:rPr>
        <w:lastRenderedPageBreak/>
        <w:t>VERSIOHISTORIA</w:t>
      </w:r>
      <w:bookmarkEnd w:id="7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2248C1" w14:paraId="20D1FDBC" w14:textId="77777777" w:rsidTr="00622161">
        <w:tc>
          <w:tcPr>
            <w:tcW w:w="988" w:type="dxa"/>
          </w:tcPr>
          <w:p w14:paraId="68710379" w14:textId="5E171430" w:rsidR="002248C1" w:rsidRDefault="002248C1" w:rsidP="00F52758">
            <w:r>
              <w:t>1.0 RC2</w:t>
            </w:r>
          </w:p>
        </w:tc>
        <w:tc>
          <w:tcPr>
            <w:tcW w:w="1559" w:type="dxa"/>
          </w:tcPr>
          <w:p w14:paraId="529F31E4" w14:textId="73714768" w:rsidR="002248C1" w:rsidRDefault="002248C1" w:rsidP="00F52758">
            <w:r>
              <w:t>11.9.2025</w:t>
            </w:r>
          </w:p>
        </w:tc>
        <w:tc>
          <w:tcPr>
            <w:tcW w:w="1276" w:type="dxa"/>
          </w:tcPr>
          <w:p w14:paraId="4049D81C" w14:textId="6ED437EF" w:rsidR="002248C1" w:rsidRDefault="002248C1" w:rsidP="00F52758">
            <w:r>
              <w:t>Kanta</w:t>
            </w:r>
          </w:p>
        </w:tc>
        <w:tc>
          <w:tcPr>
            <w:tcW w:w="5386" w:type="dxa"/>
          </w:tcPr>
          <w:p w14:paraId="6BF493AB" w14:textId="436FA00E" w:rsidR="002248C1" w:rsidRDefault="003650C8" w:rsidP="00F52758">
            <w:r>
              <w:t>Tarkennettu puuttuneita luokitusten version tunnisteita lukuihin 3.1.2, 3.2.3</w:t>
            </w:r>
            <w:r w:rsidR="000730D0">
              <w:t xml:space="preserve">.1, </w:t>
            </w:r>
            <w:r w:rsidR="000730D0">
              <w:t>3.2.3.</w:t>
            </w:r>
            <w:r w:rsidR="000730D0">
              <w:t>4</w:t>
            </w:r>
            <w:r>
              <w:t xml:space="preserve"> ja 3.2.4</w:t>
            </w:r>
            <w:r w:rsidR="000730D0">
              <w:t>.</w:t>
            </w:r>
          </w:p>
        </w:tc>
      </w:tr>
      <w:tr w:rsidR="00D34163" w14:paraId="080569F4" w14:textId="77777777" w:rsidTr="00622161">
        <w:tc>
          <w:tcPr>
            <w:tcW w:w="988" w:type="dxa"/>
          </w:tcPr>
          <w:p w14:paraId="36D95B8E" w14:textId="7B7F4F6D" w:rsidR="00D34163" w:rsidRDefault="00D34163" w:rsidP="00F52758"/>
        </w:tc>
        <w:tc>
          <w:tcPr>
            <w:tcW w:w="1559" w:type="dxa"/>
          </w:tcPr>
          <w:p w14:paraId="4B9A2629" w14:textId="035F1408" w:rsidR="00D34163" w:rsidRDefault="00D34163" w:rsidP="00F52758">
            <w:r>
              <w:t>21.8.2025</w:t>
            </w:r>
          </w:p>
        </w:tc>
        <w:tc>
          <w:tcPr>
            <w:tcW w:w="1276" w:type="dxa"/>
          </w:tcPr>
          <w:p w14:paraId="73B6C8FC" w14:textId="1E51679B" w:rsidR="00D34163" w:rsidRDefault="00D34163" w:rsidP="00F52758">
            <w:r>
              <w:t>Kanta</w:t>
            </w:r>
          </w:p>
        </w:tc>
        <w:tc>
          <w:tcPr>
            <w:tcW w:w="5386" w:type="dxa"/>
          </w:tcPr>
          <w:p w14:paraId="4649606F" w14:textId="1E2C9CEB" w:rsidR="00D34163" w:rsidRDefault="00D34163" w:rsidP="00F52758">
            <w:r>
              <w:t>Luku 3.1.2, päivitetty luokituksen THL-yhteystapa version tunniste.</w:t>
            </w:r>
          </w:p>
        </w:tc>
      </w:tr>
      <w:tr w:rsidR="00F52758" w14:paraId="18CC4603" w14:textId="77777777" w:rsidTr="00622161">
        <w:tc>
          <w:tcPr>
            <w:tcW w:w="988" w:type="dxa"/>
          </w:tcPr>
          <w:p w14:paraId="3C5F18D5" w14:textId="4506E146" w:rsidR="00F52758" w:rsidRDefault="00F52758" w:rsidP="00F52758"/>
        </w:tc>
        <w:tc>
          <w:tcPr>
            <w:tcW w:w="1559" w:type="dxa"/>
          </w:tcPr>
          <w:p w14:paraId="2748804B" w14:textId="30EC7011" w:rsidR="00F52758" w:rsidRDefault="00F52758" w:rsidP="00F52758">
            <w:r>
              <w:t>14.8.2025</w:t>
            </w:r>
          </w:p>
        </w:tc>
        <w:tc>
          <w:tcPr>
            <w:tcW w:w="1276" w:type="dxa"/>
          </w:tcPr>
          <w:p w14:paraId="236E79B7" w14:textId="79941CC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60402B5C" w14:textId="42218D6C" w:rsidR="00F52758" w:rsidRDefault="00F52758" w:rsidP="00F52758">
            <w:r>
              <w:t xml:space="preserve">Luku 3.1, korjattu tietorakenteiden </w:t>
            </w:r>
            <w:proofErr w:type="spellStart"/>
            <w:r>
              <w:t>codeId</w:t>
            </w:r>
            <w:proofErr w:type="spellEnd"/>
            <w:r>
              <w:t xml:space="preserve">-virheitä. </w:t>
            </w:r>
          </w:p>
        </w:tc>
      </w:tr>
      <w:tr w:rsidR="00F52758" w14:paraId="680BCBEB" w14:textId="77777777" w:rsidTr="00622161">
        <w:tc>
          <w:tcPr>
            <w:tcW w:w="988" w:type="dxa"/>
          </w:tcPr>
          <w:p w14:paraId="12524BEF" w14:textId="77777777" w:rsidR="00F52758" w:rsidRDefault="00F52758" w:rsidP="00F52758"/>
        </w:tc>
        <w:tc>
          <w:tcPr>
            <w:tcW w:w="1559" w:type="dxa"/>
          </w:tcPr>
          <w:p w14:paraId="7A37D20F" w14:textId="24E54AAE" w:rsidR="00F52758" w:rsidRDefault="00F52758" w:rsidP="00F52758">
            <w:r>
              <w:t>22.5.2025</w:t>
            </w:r>
          </w:p>
        </w:tc>
        <w:tc>
          <w:tcPr>
            <w:tcW w:w="1276" w:type="dxa"/>
          </w:tcPr>
          <w:p w14:paraId="4A82792B" w14:textId="0B6EC7B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0A6F39DF" w14:textId="33F04412" w:rsidR="00F52758" w:rsidRDefault="00F52758" w:rsidP="00F52758">
            <w:r>
              <w:t xml:space="preserve">Tiedon 24 nimen muutos (Lisätiedot ja suunnitelma). Muutokset: Kuva 2, luku 3 näyttömuodon kuvaus ja rakenne, luku 3.4 </w:t>
            </w:r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6228AE70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r w:rsidR="00DA6101">
            <w:t>RC2</w:t>
          </w:r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4DB8FCCB" w:rsidR="00074862" w:rsidRPr="008F5278" w:rsidRDefault="002248C1" w:rsidP="00AE0334">
          <w:pPr>
            <w:pStyle w:val="Yltunniste"/>
          </w:pPr>
          <w:r>
            <w:t>11</w:t>
          </w:r>
          <w:r w:rsidR="00DA6101">
            <w:t>.</w:t>
          </w:r>
          <w:r>
            <w:t>9</w:t>
          </w:r>
          <w:r w:rsidR="00DA6101">
            <w:t>.2025</w:t>
          </w:r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8E4612">
            <w:fldChar w:fldCharType="begin"/>
          </w:r>
          <w:r w:rsidR="008E4612">
            <w:instrText xml:space="preserve"> DOCPROPERTY  OID  \* MERGEFORMAT </w:instrText>
          </w:r>
          <w:r w:rsidR="008E4612">
            <w:fldChar w:fldCharType="separate"/>
          </w:r>
          <w:r w:rsidR="00CB68D9">
            <w:t>1.2.246.777.11.2024.3</w:t>
          </w:r>
          <w:r w:rsidR="008E4612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0D0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48C1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650C8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0A3D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4612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3814</Words>
  <Characters>30895</Characters>
  <Application>Microsoft Office Word</Application>
  <DocSecurity>0</DocSecurity>
  <Lines>257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2</cp:revision>
  <cp:lastPrinted>2015-10-27T12:19:00Z</cp:lastPrinted>
  <dcterms:created xsi:type="dcterms:W3CDTF">2025-09-11T12:18:00Z</dcterms:created>
  <dcterms:modified xsi:type="dcterms:W3CDTF">2025-09-11T12:18:00Z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